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0D" w:rsidRDefault="00E80C0D" w:rsidP="00E80C0D">
      <w:pPr>
        <w:ind w:left="-567" w:right="-284" w:firstLine="709"/>
        <w:jc w:val="center"/>
        <w:rPr>
          <w:b/>
          <w:sz w:val="28"/>
          <w:szCs w:val="28"/>
        </w:rPr>
      </w:pPr>
      <w:r w:rsidRPr="00E80C0D">
        <w:rPr>
          <w:b/>
          <w:sz w:val="28"/>
          <w:szCs w:val="28"/>
        </w:rPr>
        <w:t>Если образовалась переплата в ПФР</w:t>
      </w:r>
    </w:p>
    <w:p w:rsidR="00E74C6A" w:rsidRDefault="00E74C6A" w:rsidP="00E80C0D">
      <w:pPr>
        <w:ind w:left="-567" w:right="-284" w:firstLine="709"/>
        <w:jc w:val="center"/>
        <w:rPr>
          <w:b/>
          <w:sz w:val="28"/>
          <w:szCs w:val="28"/>
        </w:rPr>
      </w:pPr>
    </w:p>
    <w:p w:rsidR="001713B6" w:rsidRDefault="001713B6" w:rsidP="001713B6">
      <w:pPr>
        <w:ind w:left="-567" w:right="-284" w:firstLine="709"/>
        <w:rPr>
          <w:b/>
          <w:sz w:val="28"/>
          <w:szCs w:val="28"/>
        </w:rPr>
      </w:pPr>
    </w:p>
    <w:p w:rsidR="0044677D" w:rsidRDefault="00E74C6A" w:rsidP="0044677D">
      <w:pPr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52750" cy="2952750"/>
            <wp:effectExtent l="19050" t="0" r="0" b="0"/>
            <wp:wrapSquare wrapText="bothSides"/>
            <wp:docPr id="1" name="Рисунок 1" descr="C:\Users\290-0101.290013PFRRU\AppData\Local\Temp\notes3B2212\переплата 26 ф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переплата 26 фев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333E" w:rsidRPr="00E80C0D" w:rsidRDefault="0003333E" w:rsidP="0044677D">
      <w:pPr>
        <w:ind w:right="-1"/>
        <w:rPr>
          <w:b/>
          <w:sz w:val="28"/>
          <w:szCs w:val="28"/>
        </w:rPr>
      </w:pP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1713B6">
        <w:rPr>
          <w:sz w:val="28"/>
          <w:szCs w:val="28"/>
        </w:rPr>
        <w:t xml:space="preserve"> (на правах отдела) </w:t>
      </w:r>
      <w:r>
        <w:rPr>
          <w:sz w:val="28"/>
          <w:szCs w:val="28"/>
        </w:rPr>
        <w:t>в</w:t>
      </w:r>
      <w:r w:rsidR="001713B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1713B6">
        <w:rPr>
          <w:sz w:val="28"/>
          <w:szCs w:val="28"/>
        </w:rPr>
        <w:t>услюмовском</w:t>
      </w:r>
      <w:proofErr w:type="spellEnd"/>
      <w:r>
        <w:rPr>
          <w:sz w:val="28"/>
          <w:szCs w:val="28"/>
        </w:rPr>
        <w:t xml:space="preserve"> районе</w:t>
      </w:r>
      <w:r w:rsidRPr="00E80C0D">
        <w:rPr>
          <w:sz w:val="28"/>
          <w:szCs w:val="28"/>
        </w:rPr>
        <w:t xml:space="preserve"> напоминает о том, что граждане обязаны извещать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Пенсионный фонд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об изменениях жизненных обстоятельств, которые могут привести к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образованию переплаты в бюджет ПФР.</w:t>
      </w: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По линии Пенсионного фонда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РФ существует ряд выплат, которые напрямую зависят от</w:t>
      </w:r>
      <w:r w:rsidR="001713B6">
        <w:rPr>
          <w:sz w:val="28"/>
          <w:szCs w:val="28"/>
        </w:rPr>
        <w:t xml:space="preserve">  </w:t>
      </w:r>
      <w:r w:rsidRPr="00E80C0D">
        <w:rPr>
          <w:sz w:val="28"/>
          <w:szCs w:val="28"/>
        </w:rPr>
        <w:t>факта работы, места проживания, обучения в вузе или службы в армии. Обо всех изменениях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жизненных обстоятель</w:t>
      </w:r>
      <w:proofErr w:type="gramStart"/>
      <w:r w:rsidRPr="00E80C0D">
        <w:rPr>
          <w:sz w:val="28"/>
          <w:szCs w:val="28"/>
        </w:rPr>
        <w:t>ств гр</w:t>
      </w:r>
      <w:proofErr w:type="gramEnd"/>
      <w:r w:rsidRPr="00E80C0D">
        <w:rPr>
          <w:sz w:val="28"/>
          <w:szCs w:val="28"/>
        </w:rPr>
        <w:t>ажданин обязан известить Пенсионный фонд,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 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государственное учреждение, соответственно, - прекратить или приостановить выплаты. В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противном случае образуется переплата, то есть сумма денежных выплат, которые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гражданин получил незаконно, и которые в конечном итоге придется возвращать -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добровольно или в судебном порядке.</w:t>
      </w: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Один из наиболее распространенных случаев: гражданин оформил социальную доплату к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пенсии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до уровня регионального прожиточного минимума пенсионера, а спустя время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трудоустроился и не сообщил об этом в ПФР. Получать социальную доплату могут только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неработающие пенсионеры.</w:t>
      </w: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Факт трудоустройства - решающий и при оформлении компенсационной выплаты по уходу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за престарелыми (старше 80 лет), инвалидами I группы или детьми-инвалидами. 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Получать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такую выплату могут только </w:t>
      </w:r>
      <w:proofErr w:type="gramStart"/>
      <w:r w:rsidRPr="00E80C0D">
        <w:rPr>
          <w:sz w:val="28"/>
          <w:szCs w:val="28"/>
        </w:rPr>
        <w:t>неработающие</w:t>
      </w:r>
      <w:proofErr w:type="gramEnd"/>
      <w:r w:rsidRPr="00E80C0D">
        <w:rPr>
          <w:sz w:val="28"/>
          <w:szCs w:val="28"/>
        </w:rPr>
        <w:t>. При этом нередки случаи, когда студент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оформил выплату по уходу за своей бабушкой, а во время летних каникул устроился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официально на работу и забыл уведомить ПФР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об этом. Полученные после трудоустройства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денежные средства являются переплатой и подлежат обязательному полному возмещению.</w:t>
      </w: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Молодые люди, получающие пенсию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по потере кормильца, имеют право на выплаты до 23лет при условии дневной формы обучения в учебном заведении - у студентов, занимающихся</w:t>
      </w:r>
      <w:r w:rsidR="001713B6">
        <w:rPr>
          <w:sz w:val="28"/>
          <w:szCs w:val="28"/>
        </w:rPr>
        <w:t xml:space="preserve"> по </w:t>
      </w:r>
      <w:r w:rsidRPr="00E80C0D">
        <w:rPr>
          <w:sz w:val="28"/>
          <w:szCs w:val="28"/>
        </w:rPr>
        <w:t>очно</w:t>
      </w:r>
      <w:r w:rsidR="001713B6">
        <w:rPr>
          <w:sz w:val="28"/>
          <w:szCs w:val="28"/>
        </w:rPr>
        <w:t>й форме</w:t>
      </w:r>
      <w:r w:rsidRPr="00E80C0D">
        <w:rPr>
          <w:sz w:val="28"/>
          <w:szCs w:val="28"/>
        </w:rPr>
        <w:t xml:space="preserve">, нет возможности работать и самостоятельно обеспечивать себя. </w:t>
      </w:r>
      <w:proofErr w:type="gramStart"/>
      <w:r w:rsidRPr="00E80C0D">
        <w:rPr>
          <w:sz w:val="28"/>
          <w:szCs w:val="28"/>
        </w:rPr>
        <w:t>Если же студента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отчислили </w:t>
      </w:r>
      <w:r w:rsidRPr="00E80C0D">
        <w:rPr>
          <w:sz w:val="28"/>
          <w:szCs w:val="28"/>
        </w:rPr>
        <w:lastRenderedPageBreak/>
        <w:t xml:space="preserve">или он перевелся с очной формы обучения на заочную, </w:t>
      </w:r>
      <w:r w:rsidR="00E74C6A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то он лишается права на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выплату пенсии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по потере кормильца.</w:t>
      </w:r>
      <w:proofErr w:type="gramEnd"/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Уведомить ПФР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надо и о призыве в армию. 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В данном случае пенсия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по случаю потери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кормильца выплачиваться не будет в связи с тем, что призывник во время службы находится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на государственном обеспечении.</w:t>
      </w:r>
    </w:p>
    <w:p w:rsidR="00E80C0D" w:rsidRPr="00E80C0D" w:rsidRDefault="00E80C0D" w:rsidP="0044677D">
      <w:pPr>
        <w:spacing w:line="276" w:lineRule="auto"/>
        <w:ind w:right="-1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Также причиной переплаты может стать незаконное снятие денежных сре</w:t>
      </w:r>
      <w:proofErr w:type="gramStart"/>
      <w:r w:rsidRPr="00E80C0D">
        <w:rPr>
          <w:sz w:val="28"/>
          <w:szCs w:val="28"/>
        </w:rPr>
        <w:t>дств с б</w:t>
      </w:r>
      <w:proofErr w:type="gramEnd"/>
      <w:r w:rsidRPr="00E80C0D">
        <w:rPr>
          <w:sz w:val="28"/>
          <w:szCs w:val="28"/>
        </w:rPr>
        <w:t>анковской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карты умершего пенсионера. Родственники и другие лица не имеют права пользоваться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банковской картой пенсионера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после его смерти.</w:t>
      </w:r>
    </w:p>
    <w:p w:rsidR="00E80C0D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Есть случаи переплаты с явно мошенническим умыслом - когда в Пенсионный фонд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для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начисления пенсии</w:t>
      </w:r>
      <w:r w:rsidR="001713B6">
        <w:rPr>
          <w:sz w:val="28"/>
          <w:szCs w:val="28"/>
        </w:rPr>
        <w:t xml:space="preserve"> </w:t>
      </w:r>
      <w:proofErr w:type="gramStart"/>
      <w:r w:rsidRPr="00E80C0D">
        <w:rPr>
          <w:sz w:val="28"/>
          <w:szCs w:val="28"/>
        </w:rPr>
        <w:t>предоставляются фиктивные документы</w:t>
      </w:r>
      <w:proofErr w:type="gramEnd"/>
      <w:r w:rsidRPr="00E80C0D">
        <w:rPr>
          <w:sz w:val="28"/>
          <w:szCs w:val="28"/>
        </w:rPr>
        <w:t xml:space="preserve">, </w:t>
      </w:r>
      <w:r w:rsidR="00E74C6A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скрывается факт получения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пенсии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на территории иностранного государства.</w:t>
      </w:r>
    </w:p>
    <w:p w:rsidR="00797893" w:rsidRPr="00E80C0D" w:rsidRDefault="00E80C0D" w:rsidP="0044677D">
      <w:pPr>
        <w:spacing w:line="276" w:lineRule="auto"/>
        <w:ind w:right="-1" w:firstLine="708"/>
        <w:jc w:val="both"/>
        <w:rPr>
          <w:sz w:val="28"/>
          <w:szCs w:val="28"/>
        </w:rPr>
      </w:pPr>
      <w:r w:rsidRPr="00E80C0D">
        <w:rPr>
          <w:sz w:val="28"/>
          <w:szCs w:val="28"/>
        </w:rPr>
        <w:t>Гражданин, по вине которого произошла переплата, может вернуть полученные деньги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добровольно. Законодательством определен механизм возврата полученных клиентами 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ПФР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излишне выплаченных сумм. 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При обнаружении факта переплаты органы ПФР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первоначально извещают виновное лицо об этом и предлагают в добровольном порядке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 xml:space="preserve">возместить ущерб. 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Если эта мера не приносит результата, переплата взыскивается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принудительно по решению суда подразделениями Федеральной службы судебных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приставов. Но в этом случае помимо переплаты человеку придется уплатить еще и судебные</w:t>
      </w:r>
      <w:r w:rsidR="001713B6">
        <w:rPr>
          <w:sz w:val="28"/>
          <w:szCs w:val="28"/>
        </w:rPr>
        <w:t xml:space="preserve"> </w:t>
      </w:r>
      <w:r w:rsidRPr="00E80C0D">
        <w:rPr>
          <w:sz w:val="28"/>
          <w:szCs w:val="28"/>
        </w:rPr>
        <w:t>издержки ПФР.</w:t>
      </w:r>
      <w:bookmarkStart w:id="0" w:name="_GoBack"/>
      <w:bookmarkEnd w:id="0"/>
    </w:p>
    <w:sectPr w:rsidR="00797893" w:rsidRPr="00E80C0D" w:rsidSect="00485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80C0D"/>
    <w:rsid w:val="0003333E"/>
    <w:rsid w:val="001713B6"/>
    <w:rsid w:val="001D2103"/>
    <w:rsid w:val="0044677D"/>
    <w:rsid w:val="00485281"/>
    <w:rsid w:val="00797893"/>
    <w:rsid w:val="00825625"/>
    <w:rsid w:val="009B3F79"/>
    <w:rsid w:val="00A81A79"/>
    <w:rsid w:val="00E74C6A"/>
    <w:rsid w:val="00E80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52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74C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74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7</cp:revision>
  <dcterms:created xsi:type="dcterms:W3CDTF">2021-02-24T08:44:00Z</dcterms:created>
  <dcterms:modified xsi:type="dcterms:W3CDTF">2021-02-26T11:07:00Z</dcterms:modified>
</cp:coreProperties>
</file>